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Pr="00F85EA8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Pr="00F85EA8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64.25pt;margin-top:-35.25pt;width:307.65pt;height:5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" fillcolor="#b2a1c7" strokecolor="#17365d" strokeweight="5pt">
            <v:fill color2="#548dd4" rotate="t" focusposition=".5,.5" focussize="" focus="100%" type="gradientRadial"/>
            <v:textbox>
              <w:txbxContent>
                <w:p w:rsidR="00171C6F" w:rsidRPr="002375E7" w:rsidRDefault="00171C6F" w:rsidP="00171C6F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>3</w:t>
                  </w:r>
                  <w:r w:rsidRPr="002375E7"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 xml:space="preserve"> group</w:t>
                  </w:r>
                </w:p>
                <w:p w:rsidR="00171C6F" w:rsidRPr="002375E7" w:rsidRDefault="00171C6F" w:rsidP="00171C6F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The byzantine beauty</w:t>
                  </w:r>
                </w:p>
                <w:p w:rsidR="00171C6F" w:rsidRPr="002F40A2" w:rsidRDefault="00171C6F" w:rsidP="00171C6F">
                  <w:pPr>
                    <w:jc w:val="center"/>
                  </w:pPr>
                </w:p>
              </w:txbxContent>
            </v:textbox>
          </v:shape>
        </w:pict>
      </w:r>
    </w:p>
    <w:p w:rsid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Default="00171C6F" w:rsidP="00171C6F">
      <w:pPr>
        <w:pStyle w:val="-HTML"/>
        <w:shd w:val="clear" w:color="auto" w:fill="F8F9FA"/>
        <w:spacing w:line="360" w:lineRule="auto"/>
        <w:rPr>
          <w:rStyle w:val="y2iqfc"/>
          <w:rFonts w:ascii="Bookman Old Style" w:hAnsi="Bookman Old Style"/>
          <w:color w:val="202124"/>
          <w:sz w:val="22"/>
          <w:szCs w:val="22"/>
          <w:lang/>
        </w:rPr>
      </w:pPr>
      <w:r w:rsidRPr="002375E7">
        <w:rPr>
          <w:rStyle w:val="y2iqfc"/>
          <w:rFonts w:ascii="Bookman Old Style" w:hAnsi="Bookman Old Style"/>
          <w:color w:val="202124"/>
          <w:sz w:val="22"/>
          <w:szCs w:val="22"/>
          <w:u w:val="single"/>
          <w:lang/>
        </w:rPr>
        <w:t>Mission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: You teach Fashion History at a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community college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. Prepare a presentation for your students about how Byzantine women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were 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dressed, what differences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we can detect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between the upper and lower social classes, what was their favorite jewelry, on what occasions they could show off their dresses,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by creating a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"</w:t>
      </w:r>
      <w:hyperlink r:id="rId5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fashion magazine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", 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i.e. a presentation with many related images and comments.</w:t>
      </w:r>
    </w:p>
    <w:p w:rsidR="00171C6F" w:rsidRPr="002375E7" w:rsidRDefault="00171C6F" w:rsidP="00171C6F">
      <w:pPr>
        <w:pStyle w:val="-HTML"/>
        <w:shd w:val="clear" w:color="auto" w:fill="F8F9FA"/>
        <w:spacing w:line="360" w:lineRule="auto"/>
        <w:rPr>
          <w:rFonts w:ascii="Bookman Old Style" w:hAnsi="Bookman Old Style"/>
          <w:color w:val="202124"/>
          <w:sz w:val="22"/>
          <w:szCs w:val="22"/>
          <w:lang w:val="en-US"/>
        </w:rPr>
      </w:pPr>
    </w:p>
    <w:p w:rsidR="00171C6F" w:rsidRPr="006A5B1F" w:rsidRDefault="00171C6F" w:rsidP="00171C6F">
      <w:pPr>
        <w:spacing w:after="0" w:line="360" w:lineRule="auto"/>
        <w:rPr>
          <w:rStyle w:val="y2iqfc"/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You can draw information from the resources given below: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</w:t>
      </w:r>
      <w:hyperlink r:id="rId6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jewelry collection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of the Museum of Byzantine Culture, 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jewelry from the </w:t>
      </w:r>
      <w:hyperlink r:id="rId7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Collection of Small Crafts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of the Byzantine and Christian Museum, 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sections on </w:t>
      </w:r>
      <w:hyperlink r:id="rId8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clothing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</w:t>
      </w:r>
      <w:hyperlink r:id="rId9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adornment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and </w:t>
      </w:r>
      <w:hyperlink r:id="rId10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fairs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from the "Exploring the World of Byzantium" website, 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presentation </w:t>
      </w:r>
      <w:hyperlink r:id="rId11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Clothing in Byzantium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from the </w:t>
      </w:r>
      <w:proofErr w:type="spellStart"/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Photoden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t</w:t>
      </w: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ro</w:t>
      </w:r>
      <w:proofErr w:type="spellEnd"/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section on </w:t>
      </w:r>
      <w:hyperlink r:id="rId12" w:history="1">
        <w:r w:rsidRPr="006A74D4">
          <w:rPr>
            <w:rStyle w:val="-"/>
            <w:rFonts w:ascii="Bookman Old Style" w:hAnsi="Bookman Old Style"/>
            <w:sz w:val="22"/>
            <w:szCs w:val="22"/>
            <w:lang/>
          </w:rPr>
          <w:t>clothing in the Middle Byzantine period</w:t>
        </w:r>
      </w:hyperlink>
      <w:r w:rsidRPr="006A74D4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of the Foundation of the Hellenic World, </w:t>
      </w:r>
    </w:p>
    <w:p w:rsidR="00171C6F" w:rsidRPr="002375E7" w:rsidRDefault="00171C6F" w:rsidP="00171C6F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clear" w:pos="1832"/>
          <w:tab w:val="left" w:pos="426"/>
        </w:tabs>
        <w:spacing w:line="360" w:lineRule="auto"/>
        <w:ind w:left="426" w:hanging="357"/>
        <w:rPr>
          <w:rFonts w:ascii="Bookman Old Style" w:hAnsi="Bookman Old Style"/>
          <w:lang w:val="en-US"/>
        </w:rPr>
      </w:pP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article by An. </w:t>
      </w:r>
      <w:proofErr w:type="spellStart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Drandakis</w:t>
      </w:r>
      <w:proofErr w:type="spellEnd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on </w:t>
      </w:r>
      <w:hyperlink r:id="rId13" w:history="1">
        <w:r w:rsidRPr="002375E7">
          <w:rPr>
            <w:rStyle w:val="-"/>
            <w:rFonts w:ascii="Bookman Old Style" w:hAnsi="Bookman Old Style"/>
            <w:sz w:val="22"/>
            <w:szCs w:val="22"/>
            <w:lang/>
          </w:rPr>
          <w:t>jewelry and adornment</w:t>
        </w:r>
      </w:hyperlink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(p.151-5, 157-9, and images)</w:t>
      </w:r>
    </w:p>
    <w:p w:rsidR="00171C6F" w:rsidRP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171C6F" w:rsidRPr="00171C6F" w:rsidRDefault="00171C6F" w:rsidP="00171C6F">
      <w:pPr>
        <w:spacing w:after="0" w:line="360" w:lineRule="auto"/>
        <w:rPr>
          <w:rFonts w:ascii="Bookman Old Style" w:hAnsi="Bookman Old Style"/>
          <w:lang w:val="en-US"/>
        </w:rPr>
      </w:pPr>
    </w:p>
    <w:p w:rsidR="003C1CF8" w:rsidRPr="00171C6F" w:rsidRDefault="00F015F1">
      <w:pPr>
        <w:rPr>
          <w:lang w:val="en-US"/>
        </w:rPr>
      </w:pPr>
    </w:p>
    <w:sectPr w:rsidR="003C1CF8" w:rsidRPr="00171C6F" w:rsidSect="00067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11"/>
    <w:multiLevelType w:val="hybridMultilevel"/>
    <w:tmpl w:val="CDE09A8A"/>
    <w:lvl w:ilvl="0" w:tplc="0409000B">
      <w:start w:val="1"/>
      <w:numFmt w:val="bullet"/>
      <w:lvlText w:val=""/>
      <w:lvlJc w:val="left"/>
      <w:pPr>
        <w:ind w:left="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C6F"/>
    <w:rsid w:val="0006744A"/>
    <w:rsid w:val="00171C6F"/>
    <w:rsid w:val="00917DA8"/>
    <w:rsid w:val="009E4087"/>
    <w:rsid w:val="00F0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1C6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17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71C6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17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loringbyzantium.gr/EKBMM/Page?name=ypomeleti&amp;lang=en&amp;id=43&amp;sub=550&amp;level=1" TargetMode="External"/><Relationship Id="rId13" Type="http://schemas.openxmlformats.org/officeDocument/2006/relationships/hyperlink" Target="https://www.academia.edu/7755612/_Women_in_Byzantium_Jewelry_and_Adornment_in_Maria_Panayotidi_-_Kessisoglou_ed._Woman_in_Byzantium._Worship_and_Art_Athens_2012_pp._151-159_295-297_in_Greek_with_English_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yzantinemuseum.gr/?i=bxm.el.collections&amp;c=4" TargetMode="External"/><Relationship Id="rId12" Type="http://schemas.openxmlformats.org/officeDocument/2006/relationships/hyperlink" Target="http://www.ime.gr/CHRONOS/09/en/k/1081/main/k15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s.culture.gr/SearchItemsEN.aspx?LocationID=0&amp;MainKindID=6&amp;periodstring=46" TargetMode="External"/><Relationship Id="rId11" Type="http://schemas.openxmlformats.org/officeDocument/2006/relationships/hyperlink" Target="http://photodentro.edu.gr/v/item/ds/8521/8811" TargetMode="External"/><Relationship Id="rId5" Type="http://schemas.openxmlformats.org/officeDocument/2006/relationships/hyperlink" Target="https://www.canva.com/design/DAE2iTmHjkQ/OHRgfVD3amOF8aH8j1yc4Q/edit?utm_content=DAE2iTmHjkQ&amp;utm_campaign=designshare&amp;utm_medium=link2&amp;utm_source=sharebutt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ploringbyzantium.gr/EKBMM/Page?name=ypomeleti&amp;lang=en&amp;id=35&amp;sub=529&amp;leve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loringbyzantium.gr/EKBMM/Page?name=ypomeleti&amp;lang=en&amp;id=43&amp;sub=551&amp;leve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PHAETHON1</dc:creator>
  <cp:lastModifiedBy>PHAETHON1</cp:lastModifiedBy>
  <cp:revision>1</cp:revision>
  <dcterms:created xsi:type="dcterms:W3CDTF">2022-12-23T20:35:00Z</dcterms:created>
  <dcterms:modified xsi:type="dcterms:W3CDTF">2022-12-23T20:35:00Z</dcterms:modified>
</cp:coreProperties>
</file>