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70AC" w:rsidRPr="0082041C" w:rsidRDefault="004A39AE">
      <w:pPr>
        <w:spacing w:after="200"/>
        <w:rPr>
          <w:rFonts w:asciiTheme="majorHAnsi" w:hAnsiTheme="majorHAnsi" w:cstheme="majorHAnsi"/>
          <w:b/>
          <w:color w:val="1155CC"/>
          <w:sz w:val="36"/>
          <w:szCs w:val="36"/>
        </w:rPr>
      </w:pPr>
      <w:bookmarkStart w:id="0" w:name="_GoBack"/>
      <w:r w:rsidRPr="0082041C">
        <w:rPr>
          <w:rFonts w:asciiTheme="majorHAnsi" w:hAnsiTheme="majorHAnsi" w:cstheme="majorHAnsi"/>
          <w:b/>
          <w:color w:val="1155CC"/>
          <w:sz w:val="36"/>
          <w:szCs w:val="36"/>
        </w:rPr>
        <w:t>Discussion</w:t>
      </w:r>
    </w:p>
    <w:p w:rsidR="00B670AC" w:rsidRPr="0082041C" w:rsidRDefault="004A39AE">
      <w:pPr>
        <w:rPr>
          <w:rFonts w:asciiTheme="majorHAnsi" w:hAnsiTheme="majorHAnsi" w:cstheme="majorHAnsi"/>
        </w:rPr>
      </w:pPr>
      <w:r w:rsidRPr="0082041C">
        <w:rPr>
          <w:rFonts w:asciiTheme="majorHAnsi" w:hAnsiTheme="majorHAnsi" w:cstheme="majorHAnsi"/>
        </w:rPr>
        <w:t>Discuss the following scenarios and choose the CC license that you think is best for each one (CC 0, CC BY, CC BY-SA, CC BY-NC, CC BY-NC-SA, CC-BY-ND, or CC-BY-NC-ND)</w:t>
      </w:r>
    </w:p>
    <w:p w:rsidR="00B670AC" w:rsidRPr="0082041C" w:rsidRDefault="00B670AC">
      <w:pPr>
        <w:rPr>
          <w:rFonts w:asciiTheme="majorHAnsi" w:hAnsiTheme="majorHAnsi" w:cstheme="majorHAnsi"/>
        </w:rPr>
      </w:pP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B670AC" w:rsidRPr="0082041C">
        <w:tc>
          <w:tcPr>
            <w:tcW w:w="9026" w:type="dxa"/>
            <w:shd w:val="clear" w:color="auto" w:fill="auto"/>
            <w:tcMar>
              <w:top w:w="100" w:type="dxa"/>
              <w:left w:w="100" w:type="dxa"/>
              <w:bottom w:w="100" w:type="dxa"/>
              <w:right w:w="100" w:type="dxa"/>
            </w:tcMar>
          </w:tcPr>
          <w:p w:rsidR="00B670AC" w:rsidRPr="0082041C" w:rsidRDefault="004A39AE">
            <w:pPr>
              <w:spacing w:before="200" w:after="200"/>
              <w:rPr>
                <w:rFonts w:asciiTheme="majorHAnsi" w:hAnsiTheme="majorHAnsi" w:cstheme="majorHAnsi"/>
                <w:color w:val="222222"/>
                <w:sz w:val="24"/>
                <w:szCs w:val="24"/>
                <w:highlight w:val="white"/>
              </w:rPr>
            </w:pPr>
            <w:r w:rsidRPr="0082041C">
              <w:rPr>
                <w:rFonts w:asciiTheme="majorHAnsi" w:hAnsiTheme="majorHAnsi" w:cstheme="majorHAnsi"/>
                <w:b/>
                <w:color w:val="222222"/>
                <w:sz w:val="24"/>
                <w:szCs w:val="24"/>
                <w:highlight w:val="white"/>
              </w:rPr>
              <w:t>Scenario #1</w:t>
            </w:r>
            <w:r w:rsidRPr="0082041C">
              <w:rPr>
                <w:rFonts w:asciiTheme="majorHAnsi" w:hAnsiTheme="majorHAnsi" w:cstheme="majorHAnsi"/>
                <w:color w:val="222222"/>
                <w:sz w:val="24"/>
                <w:szCs w:val="24"/>
                <w:highlight w:val="white"/>
              </w:rPr>
              <w:t>: Alice works for a company that builds science kits for schoolchildren to use in the classroom. Alice’s job is to choose a license for the instructional handouts that teachers can download from the website. Teachers need to be able to make copies, share t</w:t>
            </w:r>
            <w:r w:rsidRPr="0082041C">
              <w:rPr>
                <w:rFonts w:asciiTheme="majorHAnsi" w:hAnsiTheme="majorHAnsi" w:cstheme="majorHAnsi"/>
                <w:color w:val="222222"/>
                <w:sz w:val="24"/>
                <w:szCs w:val="24"/>
                <w:highlight w:val="white"/>
              </w:rPr>
              <w:t xml:space="preserve">he handouts, and adapt them for different ages and abilities. Alice does not want the teachers to be able to sell the handouts. </w:t>
            </w:r>
          </w:p>
          <w:p w:rsidR="00B670AC" w:rsidRPr="0082041C" w:rsidRDefault="004A39AE">
            <w:pPr>
              <w:spacing w:before="200" w:after="200"/>
              <w:ind w:firstLine="720"/>
              <w:rPr>
                <w:rFonts w:asciiTheme="majorHAnsi" w:hAnsiTheme="majorHAnsi" w:cstheme="majorHAnsi"/>
                <w:b/>
                <w:color w:val="222222"/>
                <w:sz w:val="24"/>
                <w:szCs w:val="24"/>
                <w:highlight w:val="white"/>
              </w:rPr>
            </w:pPr>
            <w:r w:rsidRPr="0082041C">
              <w:rPr>
                <w:rFonts w:asciiTheme="majorHAnsi" w:hAnsiTheme="majorHAnsi" w:cstheme="majorHAnsi"/>
                <w:color w:val="222222"/>
                <w:sz w:val="24"/>
                <w:szCs w:val="24"/>
                <w:highlight w:val="white"/>
              </w:rPr>
              <w:t xml:space="preserve">What CC license should Alice use? </w:t>
            </w:r>
          </w:p>
        </w:tc>
      </w:tr>
      <w:tr w:rsidR="00B670AC" w:rsidRPr="0082041C">
        <w:tc>
          <w:tcPr>
            <w:tcW w:w="9026" w:type="dxa"/>
            <w:shd w:val="clear" w:color="auto" w:fill="auto"/>
            <w:tcMar>
              <w:top w:w="100" w:type="dxa"/>
              <w:left w:w="100" w:type="dxa"/>
              <w:bottom w:w="100" w:type="dxa"/>
              <w:right w:w="100" w:type="dxa"/>
            </w:tcMar>
          </w:tcPr>
          <w:p w:rsidR="00B670AC" w:rsidRPr="0082041C" w:rsidRDefault="004A39AE">
            <w:pPr>
              <w:spacing w:before="200" w:after="200"/>
              <w:rPr>
                <w:rFonts w:asciiTheme="majorHAnsi" w:hAnsiTheme="majorHAnsi" w:cstheme="majorHAnsi"/>
                <w:color w:val="222222"/>
                <w:sz w:val="24"/>
                <w:szCs w:val="24"/>
                <w:highlight w:val="white"/>
              </w:rPr>
            </w:pPr>
            <w:r w:rsidRPr="0082041C">
              <w:rPr>
                <w:rFonts w:asciiTheme="majorHAnsi" w:hAnsiTheme="majorHAnsi" w:cstheme="majorHAnsi"/>
                <w:b/>
                <w:color w:val="222222"/>
                <w:sz w:val="24"/>
                <w:szCs w:val="24"/>
                <w:highlight w:val="white"/>
              </w:rPr>
              <w:t>Scenario #2</w:t>
            </w:r>
            <w:r w:rsidRPr="0082041C">
              <w:rPr>
                <w:rFonts w:asciiTheme="majorHAnsi" w:hAnsiTheme="majorHAnsi" w:cstheme="majorHAnsi"/>
                <w:color w:val="222222"/>
                <w:sz w:val="24"/>
                <w:szCs w:val="24"/>
                <w:highlight w:val="white"/>
              </w:rPr>
              <w:t>: Bob is a political cartoonist who likes to spread his message by encouraging v</w:t>
            </w:r>
            <w:r w:rsidRPr="0082041C">
              <w:rPr>
                <w:rFonts w:asciiTheme="majorHAnsi" w:hAnsiTheme="majorHAnsi" w:cstheme="majorHAnsi"/>
                <w:color w:val="222222"/>
                <w:sz w:val="24"/>
                <w:szCs w:val="24"/>
                <w:highlight w:val="white"/>
              </w:rPr>
              <w:t xml:space="preserve">iewers to share his cartoons on their Facebook timelines. However, he wants to reserve the right to publish his cartoons in paid magazines and wants to ensure that, when shared, others retain his cartoons in their original form. </w:t>
            </w:r>
          </w:p>
          <w:p w:rsidR="00B670AC" w:rsidRPr="0082041C" w:rsidRDefault="004A39AE">
            <w:pPr>
              <w:spacing w:before="200" w:after="200"/>
              <w:ind w:firstLine="720"/>
              <w:rPr>
                <w:rFonts w:asciiTheme="majorHAnsi" w:hAnsiTheme="majorHAnsi" w:cstheme="majorHAnsi"/>
                <w:b/>
                <w:color w:val="222222"/>
                <w:sz w:val="24"/>
                <w:szCs w:val="24"/>
                <w:highlight w:val="white"/>
              </w:rPr>
            </w:pPr>
            <w:r w:rsidRPr="0082041C">
              <w:rPr>
                <w:rFonts w:asciiTheme="majorHAnsi" w:hAnsiTheme="majorHAnsi" w:cstheme="majorHAnsi"/>
                <w:color w:val="222222"/>
                <w:sz w:val="24"/>
                <w:szCs w:val="24"/>
                <w:highlight w:val="white"/>
              </w:rPr>
              <w:t>What CC license should Bob</w:t>
            </w:r>
            <w:r w:rsidRPr="0082041C">
              <w:rPr>
                <w:rFonts w:asciiTheme="majorHAnsi" w:hAnsiTheme="majorHAnsi" w:cstheme="majorHAnsi"/>
                <w:color w:val="222222"/>
                <w:sz w:val="24"/>
                <w:szCs w:val="24"/>
                <w:highlight w:val="white"/>
              </w:rPr>
              <w:t xml:space="preserve"> use? </w:t>
            </w:r>
          </w:p>
        </w:tc>
      </w:tr>
      <w:tr w:rsidR="00B670AC" w:rsidRPr="0082041C">
        <w:tc>
          <w:tcPr>
            <w:tcW w:w="9026" w:type="dxa"/>
            <w:shd w:val="clear" w:color="auto" w:fill="auto"/>
            <w:tcMar>
              <w:top w:w="100" w:type="dxa"/>
              <w:left w:w="100" w:type="dxa"/>
              <w:bottom w:w="100" w:type="dxa"/>
              <w:right w:w="100" w:type="dxa"/>
            </w:tcMar>
          </w:tcPr>
          <w:p w:rsidR="00B670AC" w:rsidRPr="0082041C" w:rsidRDefault="004A39AE">
            <w:pPr>
              <w:spacing w:before="200" w:after="200"/>
              <w:rPr>
                <w:rFonts w:asciiTheme="majorHAnsi" w:hAnsiTheme="majorHAnsi" w:cstheme="majorHAnsi"/>
                <w:color w:val="222222"/>
                <w:sz w:val="24"/>
                <w:szCs w:val="24"/>
                <w:highlight w:val="white"/>
              </w:rPr>
            </w:pPr>
            <w:r w:rsidRPr="0082041C">
              <w:rPr>
                <w:rFonts w:asciiTheme="majorHAnsi" w:hAnsiTheme="majorHAnsi" w:cstheme="majorHAnsi"/>
                <w:b/>
                <w:color w:val="222222"/>
                <w:sz w:val="24"/>
                <w:szCs w:val="24"/>
                <w:highlight w:val="white"/>
              </w:rPr>
              <w:t>Scenario #3</w:t>
            </w:r>
            <w:r w:rsidRPr="0082041C">
              <w:rPr>
                <w:rFonts w:asciiTheme="majorHAnsi" w:hAnsiTheme="majorHAnsi" w:cstheme="majorHAnsi"/>
                <w:color w:val="222222"/>
                <w:sz w:val="24"/>
                <w:szCs w:val="24"/>
                <w:highlight w:val="white"/>
              </w:rPr>
              <w:t>: Christine works for a university designing online courses. The courses that she designs are intended to be shared widely and she’s happy for people to build upon them and adapt them for local needs. She does not want these courses or t</w:t>
            </w:r>
            <w:r w:rsidRPr="0082041C">
              <w:rPr>
                <w:rFonts w:asciiTheme="majorHAnsi" w:hAnsiTheme="majorHAnsi" w:cstheme="majorHAnsi"/>
                <w:color w:val="222222"/>
                <w:sz w:val="24"/>
                <w:szCs w:val="24"/>
                <w:highlight w:val="white"/>
              </w:rPr>
              <w:t xml:space="preserve">heir adaptations to be shared commercially, and she wants to make sure that her university is credited as the original creator. </w:t>
            </w:r>
          </w:p>
          <w:p w:rsidR="00B670AC" w:rsidRPr="0082041C" w:rsidRDefault="004A39AE">
            <w:pPr>
              <w:spacing w:before="200" w:after="200"/>
              <w:ind w:firstLine="720"/>
              <w:rPr>
                <w:rFonts w:asciiTheme="majorHAnsi" w:hAnsiTheme="majorHAnsi" w:cstheme="majorHAnsi"/>
                <w:b/>
                <w:color w:val="222222"/>
                <w:sz w:val="24"/>
                <w:szCs w:val="24"/>
                <w:highlight w:val="white"/>
              </w:rPr>
            </w:pPr>
            <w:r w:rsidRPr="0082041C">
              <w:rPr>
                <w:rFonts w:asciiTheme="majorHAnsi" w:hAnsiTheme="majorHAnsi" w:cstheme="majorHAnsi"/>
                <w:color w:val="222222"/>
                <w:sz w:val="24"/>
                <w:szCs w:val="24"/>
                <w:highlight w:val="white"/>
              </w:rPr>
              <w:t xml:space="preserve">What CC license should Christine use? </w:t>
            </w:r>
          </w:p>
        </w:tc>
      </w:tr>
      <w:tr w:rsidR="00B670AC" w:rsidRPr="0082041C">
        <w:tc>
          <w:tcPr>
            <w:tcW w:w="9026" w:type="dxa"/>
            <w:shd w:val="clear" w:color="auto" w:fill="auto"/>
            <w:tcMar>
              <w:top w:w="100" w:type="dxa"/>
              <w:left w:w="100" w:type="dxa"/>
              <w:bottom w:w="100" w:type="dxa"/>
              <w:right w:w="100" w:type="dxa"/>
            </w:tcMar>
          </w:tcPr>
          <w:p w:rsidR="00B670AC" w:rsidRPr="0082041C" w:rsidRDefault="004A39AE">
            <w:pPr>
              <w:spacing w:before="200" w:after="200"/>
              <w:rPr>
                <w:rFonts w:asciiTheme="majorHAnsi" w:hAnsiTheme="majorHAnsi" w:cstheme="majorHAnsi"/>
                <w:color w:val="222222"/>
                <w:sz w:val="24"/>
                <w:szCs w:val="24"/>
                <w:highlight w:val="white"/>
              </w:rPr>
            </w:pPr>
            <w:r w:rsidRPr="0082041C">
              <w:rPr>
                <w:rFonts w:asciiTheme="majorHAnsi" w:hAnsiTheme="majorHAnsi" w:cstheme="majorHAnsi"/>
                <w:b/>
                <w:color w:val="222222"/>
                <w:sz w:val="24"/>
                <w:szCs w:val="24"/>
                <w:highlight w:val="white"/>
              </w:rPr>
              <w:t>Scenario #4</w:t>
            </w:r>
            <w:r w:rsidRPr="0082041C">
              <w:rPr>
                <w:rFonts w:asciiTheme="majorHAnsi" w:hAnsiTheme="majorHAnsi" w:cstheme="majorHAnsi"/>
                <w:color w:val="222222"/>
                <w:sz w:val="24"/>
                <w:szCs w:val="24"/>
                <w:highlight w:val="white"/>
              </w:rPr>
              <w:t xml:space="preserve">: David works for the Department of Conservation. He has created a brochure </w:t>
            </w:r>
            <w:r w:rsidRPr="0082041C">
              <w:rPr>
                <w:rFonts w:asciiTheme="majorHAnsi" w:hAnsiTheme="majorHAnsi" w:cstheme="majorHAnsi"/>
                <w:color w:val="222222"/>
                <w:sz w:val="24"/>
                <w:szCs w:val="24"/>
                <w:highlight w:val="white"/>
              </w:rPr>
              <w:t>to share with early childhood educators that contains photographs and descriptions of poisonous and dangerous plants found in New Zealand. It also includes information about what to do when the plants are ingested or touched. This is an important health an</w:t>
            </w:r>
            <w:r w:rsidRPr="0082041C">
              <w:rPr>
                <w:rFonts w:asciiTheme="majorHAnsi" w:hAnsiTheme="majorHAnsi" w:cstheme="majorHAnsi"/>
                <w:color w:val="222222"/>
                <w:sz w:val="24"/>
                <w:szCs w:val="24"/>
                <w:highlight w:val="white"/>
              </w:rPr>
              <w:t xml:space="preserve">d safety information product. David wants teachers to reproduce and share it widely. He is fine with commercial publishers reproducing this brochure, but he doesn’t want anything in it changed; it’s important that the brochure be reproduced faithfully. </w:t>
            </w:r>
          </w:p>
          <w:p w:rsidR="00B670AC" w:rsidRPr="0082041C" w:rsidRDefault="004A39AE">
            <w:pPr>
              <w:spacing w:before="200" w:after="200"/>
              <w:ind w:firstLine="720"/>
              <w:rPr>
                <w:rFonts w:asciiTheme="majorHAnsi" w:hAnsiTheme="majorHAnsi" w:cstheme="majorHAnsi"/>
                <w:b/>
                <w:color w:val="222222"/>
                <w:sz w:val="24"/>
                <w:szCs w:val="24"/>
                <w:highlight w:val="white"/>
              </w:rPr>
            </w:pPr>
            <w:r w:rsidRPr="0082041C">
              <w:rPr>
                <w:rFonts w:asciiTheme="majorHAnsi" w:hAnsiTheme="majorHAnsi" w:cstheme="majorHAnsi"/>
                <w:color w:val="222222"/>
                <w:sz w:val="24"/>
                <w:szCs w:val="24"/>
                <w:highlight w:val="white"/>
              </w:rPr>
              <w:t>Wh</w:t>
            </w:r>
            <w:r w:rsidRPr="0082041C">
              <w:rPr>
                <w:rFonts w:asciiTheme="majorHAnsi" w:hAnsiTheme="majorHAnsi" w:cstheme="majorHAnsi"/>
                <w:color w:val="222222"/>
                <w:sz w:val="24"/>
                <w:szCs w:val="24"/>
                <w:highlight w:val="white"/>
              </w:rPr>
              <w:t xml:space="preserve">at CC license should David use? </w:t>
            </w:r>
          </w:p>
        </w:tc>
      </w:tr>
    </w:tbl>
    <w:p w:rsidR="00B670AC" w:rsidRPr="0082041C" w:rsidRDefault="00B670AC">
      <w:pPr>
        <w:rPr>
          <w:rFonts w:asciiTheme="majorHAnsi" w:hAnsiTheme="majorHAnsi" w:cstheme="majorHAnsi"/>
        </w:rPr>
      </w:pPr>
    </w:p>
    <w:p w:rsidR="00B670AC" w:rsidRPr="0082041C" w:rsidRDefault="00B670AC">
      <w:pPr>
        <w:rPr>
          <w:rFonts w:asciiTheme="majorHAnsi" w:hAnsiTheme="majorHAnsi" w:cstheme="majorHAnsi"/>
          <w:color w:val="222222"/>
          <w:sz w:val="21"/>
          <w:szCs w:val="21"/>
          <w:highlight w:val="white"/>
        </w:rPr>
      </w:pPr>
    </w:p>
    <w:bookmarkEnd w:id="0"/>
    <w:p w:rsidR="00B670AC" w:rsidRPr="0082041C" w:rsidRDefault="00B670AC">
      <w:pPr>
        <w:rPr>
          <w:rFonts w:asciiTheme="majorHAnsi" w:hAnsiTheme="majorHAnsi" w:cstheme="majorHAnsi"/>
        </w:rPr>
      </w:pPr>
    </w:p>
    <w:sectPr w:rsidR="00B670AC" w:rsidRPr="0082041C">
      <w:footerReference w:type="default" r:id="rId6"/>
      <w:pgSz w:w="11906" w:h="16838"/>
      <w:pgMar w:top="1133" w:right="1440" w:bottom="109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9AE" w:rsidRDefault="004A39AE">
      <w:pPr>
        <w:spacing w:line="240" w:lineRule="auto"/>
      </w:pPr>
      <w:r>
        <w:separator/>
      </w:r>
    </w:p>
  </w:endnote>
  <w:endnote w:type="continuationSeparator" w:id="0">
    <w:p w:rsidR="004A39AE" w:rsidRDefault="004A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AC" w:rsidRDefault="004A39AE">
    <w:r>
      <w:rPr>
        <w:color w:val="222222"/>
        <w:sz w:val="21"/>
        <w:szCs w:val="21"/>
        <w:highlight w:val="white"/>
      </w:rPr>
      <w:t xml:space="preserve">Activity obtained from </w:t>
    </w:r>
    <w:hyperlink r:id="rId1">
      <w:r>
        <w:rPr>
          <w:color w:val="1155CC"/>
          <w:sz w:val="21"/>
          <w:szCs w:val="21"/>
          <w:highlight w:val="white"/>
          <w:u w:val="single"/>
        </w:rPr>
        <w:t>https://www.tohatoha.org.nz/wp-content/uploads/2018/12/Creative-Commons-Release-Em-Poker-SCENARIOS.pdf</w:t>
      </w:r>
    </w:hyperlink>
    <w:r>
      <w:rPr>
        <w:color w:val="222222"/>
        <w:sz w:val="21"/>
        <w:szCs w:val="21"/>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9AE" w:rsidRDefault="004A39AE">
      <w:pPr>
        <w:spacing w:line="240" w:lineRule="auto"/>
      </w:pPr>
      <w:r>
        <w:separator/>
      </w:r>
    </w:p>
  </w:footnote>
  <w:footnote w:type="continuationSeparator" w:id="0">
    <w:p w:rsidR="004A39AE" w:rsidRDefault="004A39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AC"/>
    <w:rsid w:val="004A39AE"/>
    <w:rsid w:val="0082041C"/>
    <w:rsid w:val="00B6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D39DA-29D8-4DA5-9117-97FE747C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tohatoha.org.nz/wp-content/uploads/2018/12/Creative-Commons-Release-Em-Poker-SCENARI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cp:lastModifiedBy>
  <cp:revision>2</cp:revision>
  <dcterms:created xsi:type="dcterms:W3CDTF">2022-05-08T11:56:00Z</dcterms:created>
  <dcterms:modified xsi:type="dcterms:W3CDTF">2022-05-08T11:56:00Z</dcterms:modified>
</cp:coreProperties>
</file>